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bookmarkStart w:id="6" w:name="_GoBack"/>
      <w:bookmarkEnd w:id="6"/>
      <w:r>
        <w:rPr>
          <w:rFonts w:ascii="Times New Roman" w:hAnsi="Times New Roman" w:eastAsia="方正黑体简体" w:cs="Times New Roman"/>
          <w:b/>
          <w:sz w:val="32"/>
          <w:szCs w:val="32"/>
        </w:rPr>
        <w:t>附件1</w:t>
      </w:r>
      <w:bookmarkStart w:id="0" w:name="pindex39"/>
      <w:bookmarkEnd w:id="0"/>
    </w:p>
    <w:p>
      <w:pPr>
        <w:widowControl/>
        <w:spacing w:line="760" w:lineRule="exact"/>
        <w:jc w:val="center"/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  <w:t>四川开放大学系统2023-2024年度</w:t>
      </w:r>
    </w:p>
    <w:p>
      <w:pPr>
        <w:widowControl/>
        <w:spacing w:line="760" w:lineRule="exact"/>
        <w:jc w:val="center"/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  <w:t>科研项目指南</w:t>
      </w:r>
      <w:bookmarkStart w:id="1" w:name="pindex40"/>
      <w:bookmarkEnd w:id="1"/>
    </w:p>
    <w:p>
      <w:pPr>
        <w:widowControl/>
        <w:spacing w:line="600" w:lineRule="exact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spacing w:val="-6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说明：本《指南》为研究方向，并不是具体的研究选题，仅作为项目申请之参考。申报者可根据此指南并结合本单位工作实际，自行确定或另行设计项目选题，题目可适当调整、拓展和延</w:t>
      </w:r>
      <w:r>
        <w:rPr>
          <w:rFonts w:ascii="Times New Roman" w:hAnsi="Times New Roman" w:eastAsia="方正仿宋简体" w:cs="Times New Roman"/>
          <w:b/>
          <w:spacing w:val="-6"/>
          <w:kern w:val="0"/>
          <w:sz w:val="32"/>
          <w:szCs w:val="32"/>
        </w:rPr>
        <w:t>伸，与学校工作有机结合，有较强的针对性、可操作性和推广价值。</w:t>
      </w:r>
    </w:p>
    <w:p>
      <w:pPr>
        <w:widowControl/>
        <w:numPr>
          <w:ilvl w:val="0"/>
          <w:numId w:val="1"/>
        </w:numPr>
        <w:spacing w:line="600" w:lineRule="exact"/>
        <w:rPr>
          <w:rFonts w:ascii="Times New Roman" w:hAnsi="Times New Roman" w:eastAsia="方正黑体简体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napToGrid w:val="0"/>
          <w:kern w:val="0"/>
          <w:sz w:val="32"/>
          <w:szCs w:val="32"/>
        </w:rPr>
        <w:t>思想政治教育研究</w:t>
      </w:r>
      <w:bookmarkStart w:id="2" w:name="pindex42"/>
      <w:bookmarkEnd w:id="2"/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1. 新时代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开放大学</w:t>
      </w: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党性党风党纪教育协同推进研究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2. 新时代开放大学全面从严治党长效机制建设研究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3. 开放大学思政课教师队伍建设工作机制研究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4. 开放大学基层党组织政治功能和组织力提升策略研究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kern w:val="0"/>
          <w:sz w:val="32"/>
          <w:szCs w:val="32"/>
        </w:rPr>
        <w:t>二、远程开放教育研究</w:t>
      </w:r>
      <w:bookmarkStart w:id="3" w:name="pindex48"/>
      <w:bookmarkEnd w:id="3"/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 xml:space="preserve">1. </w:t>
      </w: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开放教育学生核心素养培养研究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2. 开放大学产教融合发展研究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3. 开放大学考试测评改革研究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4. 开放大学基层学习中心建设研究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5. 开放教育学生核心素养培养研究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6. 加强系统办学规范管理研究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kern w:val="0"/>
          <w:sz w:val="32"/>
          <w:szCs w:val="32"/>
        </w:rPr>
        <w:t>三、教育数字化技术与应用研究</w:t>
      </w:r>
      <w:bookmarkStart w:id="4" w:name="pindex55"/>
      <w:bookmarkEnd w:id="4"/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</w:t>
      </w: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．数字化技术与教育教学深度融合研究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2．教育数据治理体系与共享应用研究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3. 数字化资源公共服务平台研究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4. 数字化大学顶层设计研究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5. 数字化赋能终身学习研究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color w:val="000000"/>
          <w:kern w:val="0"/>
          <w:sz w:val="32"/>
          <w:szCs w:val="32"/>
        </w:rPr>
        <w:t>四、社区教育、老年教育、家庭教育和乡村教育研究</w:t>
      </w:r>
      <w:bookmarkStart w:id="5" w:name="pindex60"/>
      <w:bookmarkEnd w:id="5"/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1. 终身学习推进机制完善研究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2．社区教育标准体系研制研究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3．老年教育数字化课程资源建设研究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4. 老年教育公共服务均等化实现路径研究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5. 老年学习共同体构建研究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6. 社区教育、老年教育和家庭教育协同发展研究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7. 教育数字化战略背景下的家庭教育研究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8. 乡村教育优质均衡发展路径与机制研究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9. 低龄老年人数字能力提升研究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10. 少数民族地区老年教育发展对策研究</w:t>
      </w:r>
    </w:p>
    <w:p>
      <w:pPr>
        <w:widowControl/>
        <w:spacing w:line="600" w:lineRule="exact"/>
        <w:ind w:firstLine="630" w:firstLineChars="196"/>
        <w:rPr>
          <w:rFonts w:ascii="Times New Roman" w:hAnsi="Times New Roman" w:eastAsia="方正黑体简体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napToGrid w:val="0"/>
          <w:color w:val="000000"/>
          <w:kern w:val="0"/>
          <w:sz w:val="32"/>
          <w:szCs w:val="32"/>
        </w:rPr>
        <w:t>五、职业教育研究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1.统筹职业教育、高等教育、继续教育协同创新研究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2.数字技术赋能职业教育高质量发展研究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3.职业教育与农村区域经济关系研究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4.职业教育创新发展研究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申报者可根据自身的专业方向、研究专长，跟踪本学科发展前沿，就本学科研究领域的热点、难点、重点问题确定具体题目申报。</w:t>
      </w:r>
      <w:r>
        <w:rPr>
          <w:rFonts w:ascii="Times New Roman" w:hAnsi="Times New Roman" w:eastAsia="方正仿宋简体" w:cs="Times New Roman"/>
          <w:b/>
          <w:kern w:val="0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83704"/>
    <w:multiLevelType w:val="multilevel"/>
    <w:tmpl w:val="0E383704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20"/>
    <w:rsid w:val="004E2639"/>
    <w:rsid w:val="006D7D50"/>
    <w:rsid w:val="009937F1"/>
    <w:rsid w:val="00F00D20"/>
    <w:rsid w:val="1669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</Words>
  <Characters>702</Characters>
  <Lines>5</Lines>
  <Paragraphs>1</Paragraphs>
  <TotalTime>1</TotalTime>
  <ScaleCrop>false</ScaleCrop>
  <LinksUpToDate>false</LinksUpToDate>
  <CharactersWithSpaces>823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2023-11-20T08:03:00Z</dcterms:created>
  <dc:creator>余丽丝</dc:creator>
  <cp:lastModifiedBy>南充开放大学</cp:lastModifiedBy>
  <dcterms:modified xsi:type="dcterms:W3CDTF">2023-11-22T01:46:48Z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E60B0DAD21EA448AAA9816B5171539C6_13</vt:lpwstr>
  </property>
</Properties>
</file>