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ascii="黑体" w:hAnsi="黑体" w:eastAsia="黑体" w:cs="黑体"/>
          <w:sz w:val="24"/>
          <w:szCs w:val="24"/>
        </w:rPr>
      </w:pPr>
      <w:r>
        <w:rPr>
          <w:rFonts w:ascii="黑体" w:hAnsi="黑体" w:eastAsia="黑体" w:cs="黑体"/>
          <w:sz w:val="24"/>
          <w:szCs w:val="24"/>
        </w:rPr>
        <w:t>附件3：</w:t>
      </w:r>
    </w:p>
    <w:p>
      <w:pPr>
        <w:adjustRightInd w:val="0"/>
        <w:snapToGrid w:val="0"/>
        <w:spacing w:line="480" w:lineRule="exact"/>
        <w:jc w:val="center"/>
        <w:rPr>
          <w:rFonts w:ascii="方正小标宋简体" w:hAnsi="方正小标宋简体" w:eastAsia="方正小标宋简体" w:cs="方正小标宋简体"/>
          <w:bCs/>
          <w:sz w:val="28"/>
          <w:szCs w:val="28"/>
        </w:rPr>
      </w:pPr>
      <w:bookmarkStart w:id="0" w:name="_GoBack"/>
      <w:r>
        <w:fldChar w:fldCharType="begin"/>
      </w:r>
      <w:r>
        <w:instrText xml:space="preserve"> HYPERLINK "http://www.witpt.edu.cn/upload/files/%E6%AD%A6%E6%B1%89%E5%B7%A5%E7%A8%8B%E5%A4%A7%E5%AD%A6%E9%82%AE%E7%94%B5%E4%B8%8E%E4%BF%A1%E6%81%AF%E5%B7%A5%E7%A8%8B%E5%AD%A6%E9%99%A22020%E5%B9%B4%E6%99%AE%E9%80%9A%E4%B8%93%E5%8D%87%E6%9C%AC%E8%A1%A5%E5%BD%95%E6%8A%A5%E5%90%8D%E6%B5%81%E7%A8%8B.doc" </w:instrText>
      </w:r>
      <w:r>
        <w:fldChar w:fldCharType="separate"/>
      </w:r>
      <w:r>
        <w:rPr>
          <w:rStyle w:val="12"/>
          <w:rFonts w:ascii="方正小标宋简体" w:hAnsi="方正小标宋简体" w:eastAsia="方正小标宋简体" w:cs="方正小标宋简体"/>
          <w:bCs/>
          <w:sz w:val="28"/>
          <w:szCs w:val="28"/>
        </w:rPr>
        <w:t>202</w:t>
      </w:r>
      <w:r>
        <w:rPr>
          <w:rStyle w:val="12"/>
          <w:rFonts w:hint="eastAsia" w:ascii="方正小标宋简体" w:hAnsi="方正小标宋简体" w:eastAsia="方正小标宋简体" w:cs="方正小标宋简体"/>
          <w:bCs/>
          <w:sz w:val="28"/>
          <w:szCs w:val="28"/>
        </w:rPr>
        <w:t>1</w:t>
      </w:r>
      <w:r>
        <w:rPr>
          <w:rStyle w:val="12"/>
          <w:rFonts w:ascii="方正小标宋简体" w:hAnsi="方正小标宋简体" w:eastAsia="方正小标宋简体" w:cs="方正小标宋简体"/>
          <w:bCs/>
          <w:sz w:val="28"/>
          <w:szCs w:val="28"/>
        </w:rPr>
        <w:t>年普通专升本补录报名流程</w:t>
      </w:r>
      <w:r>
        <w:rPr>
          <w:rStyle w:val="12"/>
          <w:rFonts w:ascii="方正小标宋简体" w:hAnsi="方正小标宋简体" w:eastAsia="方正小标宋简体" w:cs="方正小标宋简体"/>
          <w:bCs/>
          <w:sz w:val="28"/>
          <w:szCs w:val="28"/>
        </w:rPr>
        <w:fldChar w:fldCharType="end"/>
      </w:r>
    </w:p>
    <w:bookmarkEnd w:id="0"/>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1.符合补录报名条件的考生使用在全省网络统一报名时注册的原账号密码登录补录报名平台，如遗忘密码可使用平台首页“找回密码”功能使用已注册手机号重置密码；如原注册手机号因考生个人原因无法用于登录，将失去补录报名资格，责任由考生自负。</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2.点击页面左侧“补录报名”模块报名。考生选择报考的高校和专业志愿，每名考生限报一所高校的一个补录招生专业。左侧“报名统计”模块提供补录计划和补录报考人数情况供考生参考。“在线报名”模块内经高校审核确认的考生其他信息为不可修改状态，考生无需填写也不得更改。</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3.考生检查填报高校、专业无误后，点击“保存”按钮，保存考生当前报考志愿信息。只有点击了“保存”按钮，填报的志愿信息才会储存到报名系统中；不点击的话志愿信息无法保存，等于没有填报（或没有修改）本次志愿。补录报名截止时间前，考生可多次修改志愿，每次修改后都要点击“保存”按钮，以最后一次修改并保存的志愿为准。</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4.保存后，考生可点击页面上方“预览报名表”检查当前填报的志愿信息是否准确，全面检查后，如果没有问题，考生点击页面右上角“安全退出”按钮，退出补录报名系统。如果发现有问题，请在补录报名截止时间前及时登录系统更正志愿信息。</w:t>
      </w:r>
      <w:r>
        <w:rPr>
          <w:rFonts w:ascii="Times New Roman" w:hAnsi="Times New Roman" w:cs="Times New Roman"/>
          <w:color w:val="333333"/>
          <w:kern w:val="0"/>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287"/>
    <w:rsid w:val="002008E5"/>
    <w:rsid w:val="00210D9C"/>
    <w:rsid w:val="002C388C"/>
    <w:rsid w:val="002D2299"/>
    <w:rsid w:val="002E72AA"/>
    <w:rsid w:val="00316295"/>
    <w:rsid w:val="00324767"/>
    <w:rsid w:val="005A39C9"/>
    <w:rsid w:val="00616412"/>
    <w:rsid w:val="006C51D4"/>
    <w:rsid w:val="006E08B1"/>
    <w:rsid w:val="007268EA"/>
    <w:rsid w:val="0074085A"/>
    <w:rsid w:val="007D2139"/>
    <w:rsid w:val="007F0287"/>
    <w:rsid w:val="00893C3D"/>
    <w:rsid w:val="008B14D5"/>
    <w:rsid w:val="009D2B10"/>
    <w:rsid w:val="00D63CFA"/>
    <w:rsid w:val="00D64A8C"/>
    <w:rsid w:val="00E12153"/>
    <w:rsid w:val="00F05CBF"/>
    <w:rsid w:val="39B61C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